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8" w:rsidRDefault="00275B28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8C0" w:rsidRDefault="00D948C0" w:rsidP="00D948C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-358140</wp:posOffset>
            </wp:positionV>
            <wp:extent cx="552450" cy="695325"/>
            <wp:effectExtent l="19050" t="0" r="0" b="0"/>
            <wp:wrapNone/>
            <wp:docPr id="2" name="Рисунок 32" descr="Можайск-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Можайск-ГО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48C0" w:rsidRPr="00D948C0" w:rsidRDefault="00D948C0" w:rsidP="00D948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48C0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Pr="00D948C0">
        <w:rPr>
          <w:rFonts w:ascii="Times New Roman" w:hAnsi="Times New Roman" w:cs="Times New Roman"/>
          <w:b/>
          <w:caps/>
          <w:sz w:val="28"/>
          <w:szCs w:val="28"/>
        </w:rPr>
        <w:t>Можайского</w:t>
      </w:r>
    </w:p>
    <w:p w:rsidR="00D948C0" w:rsidRPr="00D948C0" w:rsidRDefault="00D948C0" w:rsidP="00D948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48C0">
        <w:rPr>
          <w:rFonts w:ascii="Times New Roman" w:hAnsi="Times New Roman" w:cs="Times New Roman"/>
          <w:b/>
          <w:caps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Московской области</w:t>
      </w:r>
    </w:p>
    <w:p w:rsidR="00D948C0" w:rsidRDefault="00D948C0" w:rsidP="00D948C0">
      <w:pPr>
        <w:spacing w:line="360" w:lineRule="auto"/>
        <w:jc w:val="center"/>
        <w:rPr>
          <w:b/>
          <w:sz w:val="28"/>
          <w:szCs w:val="28"/>
        </w:rPr>
      </w:pPr>
    </w:p>
    <w:p w:rsidR="00D948C0" w:rsidRDefault="00D948C0" w:rsidP="00D948C0">
      <w:pPr>
        <w:spacing w:line="360" w:lineRule="auto"/>
        <w:rPr>
          <w:b/>
          <w:sz w:val="28"/>
          <w:szCs w:val="28"/>
        </w:rPr>
      </w:pPr>
    </w:p>
    <w:p w:rsidR="00D948C0" w:rsidRPr="00D948C0" w:rsidRDefault="00D948C0" w:rsidP="00D948C0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948C0">
        <w:rPr>
          <w:rFonts w:ascii="Times New Roman" w:hAnsi="Times New Roman" w:cs="Times New Roman"/>
          <w:bCs/>
          <w:sz w:val="27"/>
          <w:szCs w:val="27"/>
        </w:rPr>
        <w:t xml:space="preserve">СТАНДАРТ ВНЕШНЕГО МУНИЦИПАЛЬНОГО ФИНАНСОВОГО КОНТРОЛЯ </w:t>
      </w:r>
    </w:p>
    <w:p w:rsidR="00D948C0" w:rsidRPr="00D948C0" w:rsidRDefault="00D948C0" w:rsidP="00D948C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48C0" w:rsidRPr="00D948C0" w:rsidRDefault="00D948C0" w:rsidP="00D948C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48C0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РОВЕДЕНИЕ АУДИТА ЭФФЕКТИВНОСТИ РЕАЛИЗАЦИИ МУНИЦИПАЛЬНЫХ ПРОГРАММ МОЖАЙСКОГО ГОРОДСКОГО ОКРУГА МОСКОВСКОЙ ОБЛАСТИ</w:t>
      </w:r>
      <w:r w:rsidRPr="00D948C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D948C0" w:rsidRPr="00D948C0" w:rsidRDefault="00D948C0" w:rsidP="00D948C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48C0" w:rsidRPr="00D948C0" w:rsidRDefault="00D948C0" w:rsidP="00D948C0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C0">
        <w:rPr>
          <w:rFonts w:ascii="Times New Roman" w:hAnsi="Times New Roman" w:cs="Times New Roman"/>
          <w:b/>
          <w:sz w:val="28"/>
          <w:szCs w:val="28"/>
        </w:rPr>
        <w:t xml:space="preserve">(СВМФК КСП – </w:t>
      </w:r>
      <w:r w:rsidR="005319BC">
        <w:rPr>
          <w:rFonts w:ascii="Times New Roman" w:hAnsi="Times New Roman" w:cs="Times New Roman"/>
          <w:b/>
          <w:sz w:val="28"/>
          <w:szCs w:val="28"/>
        </w:rPr>
        <w:t>4</w:t>
      </w:r>
      <w:r w:rsidRPr="00D948C0">
        <w:rPr>
          <w:rFonts w:ascii="Times New Roman" w:hAnsi="Times New Roman" w:cs="Times New Roman"/>
          <w:b/>
          <w:sz w:val="28"/>
          <w:szCs w:val="28"/>
        </w:rPr>
        <w:t>/2019)</w:t>
      </w:r>
    </w:p>
    <w:p w:rsidR="00D948C0" w:rsidRPr="00D948C0" w:rsidRDefault="00D948C0" w:rsidP="00D948C0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C0">
        <w:rPr>
          <w:rFonts w:ascii="Times New Roman" w:hAnsi="Times New Roman" w:cs="Times New Roman"/>
          <w:b/>
          <w:sz w:val="28"/>
          <w:szCs w:val="28"/>
        </w:rPr>
        <w:t xml:space="preserve">(Начало действия: </w:t>
      </w:r>
      <w:r w:rsidR="005319BC">
        <w:rPr>
          <w:rFonts w:ascii="Times New Roman" w:hAnsi="Times New Roman" w:cs="Times New Roman"/>
          <w:b/>
          <w:sz w:val="28"/>
          <w:szCs w:val="28"/>
        </w:rPr>
        <w:t>18.11</w:t>
      </w:r>
      <w:r w:rsidRPr="00D948C0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D948C0" w:rsidRDefault="00D948C0" w:rsidP="00D948C0">
      <w:pPr>
        <w:jc w:val="center"/>
        <w:rPr>
          <w:caps/>
          <w:sz w:val="28"/>
          <w:szCs w:val="28"/>
        </w:rPr>
      </w:pPr>
    </w:p>
    <w:p w:rsidR="00D948C0" w:rsidRDefault="00D948C0" w:rsidP="00D948C0">
      <w:pPr>
        <w:jc w:val="center"/>
        <w:rPr>
          <w:b/>
          <w:caps/>
          <w:sz w:val="24"/>
          <w:szCs w:val="24"/>
        </w:rPr>
      </w:pPr>
    </w:p>
    <w:p w:rsidR="00D948C0" w:rsidRDefault="00D948C0" w:rsidP="00D948C0">
      <w:pPr>
        <w:ind w:left="5387"/>
        <w:jc w:val="right"/>
        <w:rPr>
          <w:sz w:val="28"/>
          <w:szCs w:val="28"/>
        </w:rPr>
      </w:pPr>
    </w:p>
    <w:p w:rsidR="00D948C0" w:rsidRDefault="00D948C0" w:rsidP="00D948C0">
      <w:pPr>
        <w:ind w:left="5387"/>
        <w:jc w:val="right"/>
        <w:rPr>
          <w:sz w:val="28"/>
          <w:szCs w:val="28"/>
        </w:rPr>
      </w:pPr>
    </w:p>
    <w:p w:rsidR="00D948C0" w:rsidRPr="005319BC" w:rsidRDefault="00D948C0" w:rsidP="005319B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319BC">
        <w:rPr>
          <w:rFonts w:ascii="Times New Roman" w:hAnsi="Times New Roman" w:cs="Times New Roman"/>
          <w:sz w:val="28"/>
          <w:szCs w:val="28"/>
        </w:rPr>
        <w:t>Утвержден</w:t>
      </w:r>
    </w:p>
    <w:p w:rsidR="00D948C0" w:rsidRPr="005319BC" w:rsidRDefault="00D948C0" w:rsidP="005319B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319BC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D948C0" w:rsidRPr="005319BC" w:rsidRDefault="00D948C0" w:rsidP="005319BC">
      <w:pPr>
        <w:spacing w:after="0" w:line="240" w:lineRule="auto"/>
        <w:ind w:left="4860" w:firstLine="527"/>
        <w:jc w:val="right"/>
        <w:rPr>
          <w:rFonts w:ascii="Times New Roman" w:hAnsi="Times New Roman" w:cs="Times New Roman"/>
          <w:sz w:val="28"/>
          <w:szCs w:val="28"/>
        </w:rPr>
      </w:pPr>
      <w:r w:rsidRPr="005319BC">
        <w:rPr>
          <w:rFonts w:ascii="Times New Roman" w:hAnsi="Times New Roman" w:cs="Times New Roman"/>
          <w:sz w:val="28"/>
          <w:szCs w:val="28"/>
        </w:rPr>
        <w:t>Контрольно-счетной палаты Можайского городского округа</w:t>
      </w:r>
    </w:p>
    <w:p w:rsidR="00D948C0" w:rsidRPr="005319BC" w:rsidRDefault="00D948C0" w:rsidP="005319BC">
      <w:pPr>
        <w:spacing w:after="0" w:line="240" w:lineRule="auto"/>
        <w:ind w:left="4860" w:firstLine="527"/>
        <w:jc w:val="right"/>
        <w:rPr>
          <w:rFonts w:ascii="Times New Roman" w:hAnsi="Times New Roman" w:cs="Times New Roman"/>
          <w:sz w:val="28"/>
          <w:szCs w:val="28"/>
        </w:rPr>
      </w:pPr>
      <w:r w:rsidRPr="005319B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948C0" w:rsidRPr="005319BC" w:rsidRDefault="00D948C0" w:rsidP="005319BC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5319BC">
        <w:rPr>
          <w:rFonts w:ascii="Times New Roman" w:hAnsi="Times New Roman" w:cs="Times New Roman"/>
          <w:sz w:val="28"/>
          <w:szCs w:val="28"/>
        </w:rPr>
        <w:t xml:space="preserve">от </w:t>
      </w:r>
      <w:r w:rsidR="005319BC">
        <w:rPr>
          <w:rFonts w:ascii="Times New Roman" w:hAnsi="Times New Roman" w:cs="Times New Roman"/>
          <w:sz w:val="28"/>
          <w:szCs w:val="28"/>
        </w:rPr>
        <w:t>18</w:t>
      </w:r>
      <w:r w:rsidRPr="005319BC">
        <w:rPr>
          <w:rFonts w:ascii="Times New Roman" w:hAnsi="Times New Roman" w:cs="Times New Roman"/>
          <w:sz w:val="28"/>
          <w:szCs w:val="28"/>
        </w:rPr>
        <w:t>.</w:t>
      </w:r>
      <w:r w:rsidR="005319BC">
        <w:rPr>
          <w:rFonts w:ascii="Times New Roman" w:hAnsi="Times New Roman" w:cs="Times New Roman"/>
          <w:sz w:val="28"/>
          <w:szCs w:val="28"/>
        </w:rPr>
        <w:t>11</w:t>
      </w:r>
      <w:r w:rsidRPr="005319BC">
        <w:rPr>
          <w:rFonts w:ascii="Times New Roman" w:hAnsi="Times New Roman" w:cs="Times New Roman"/>
          <w:sz w:val="28"/>
          <w:szCs w:val="28"/>
        </w:rPr>
        <w:t>.2019 № </w:t>
      </w:r>
      <w:r w:rsidR="005319BC">
        <w:rPr>
          <w:rFonts w:ascii="Times New Roman" w:hAnsi="Times New Roman" w:cs="Times New Roman"/>
          <w:sz w:val="28"/>
          <w:szCs w:val="28"/>
        </w:rPr>
        <w:t>5</w:t>
      </w:r>
      <w:r w:rsidR="00291A0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5319BC" w:rsidRDefault="005319BC" w:rsidP="005319BC">
      <w:pPr>
        <w:pStyle w:val="a7"/>
        <w:spacing w:before="240"/>
        <w:ind w:right="165"/>
        <w:jc w:val="center"/>
      </w:pPr>
    </w:p>
    <w:p w:rsidR="005319BC" w:rsidRDefault="005319BC" w:rsidP="005319BC">
      <w:pPr>
        <w:pStyle w:val="a7"/>
        <w:spacing w:before="240"/>
        <w:ind w:right="165"/>
        <w:jc w:val="center"/>
      </w:pPr>
    </w:p>
    <w:p w:rsidR="005319BC" w:rsidRDefault="005319BC" w:rsidP="005319BC">
      <w:pPr>
        <w:pStyle w:val="a7"/>
        <w:spacing w:before="240"/>
        <w:ind w:right="165"/>
        <w:jc w:val="center"/>
      </w:pPr>
    </w:p>
    <w:p w:rsidR="00D948C0" w:rsidRDefault="00D948C0" w:rsidP="005319BC">
      <w:pPr>
        <w:pStyle w:val="a7"/>
        <w:ind w:right="164"/>
        <w:jc w:val="center"/>
      </w:pPr>
      <w:r>
        <w:t xml:space="preserve">Можайск </w:t>
      </w:r>
    </w:p>
    <w:p w:rsidR="00D948C0" w:rsidRDefault="00D948C0" w:rsidP="005319BC">
      <w:pPr>
        <w:pStyle w:val="a7"/>
        <w:ind w:right="164"/>
        <w:jc w:val="center"/>
      </w:pPr>
      <w:r>
        <w:t>2019 год</w:t>
      </w:r>
    </w:p>
    <w:p w:rsidR="00275B28" w:rsidRDefault="00275B28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7016"/>
        <w:gridCol w:w="532"/>
      </w:tblGrid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586640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положения…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Понятие, цель и задачи аудита эффективности реализации муниципальных программ 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771680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76C55"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и объекты аудита эффективности реализации муниципальных программ 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и правовая основы проведения аудита эффективности реализации муниципальных программ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20F1C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6C55"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586640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проведения аудита эффективности реализации муниципальных программ……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…………………………...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586640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аудита эффективности реализации муниципальных пр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 (подготовительный этап)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D098B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76C55"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586640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аудита эффективности реализации муниципальных прогр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амм (основной этап)………………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76C55" w:rsidP="00FD098B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0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6C55" w:rsidRPr="00F54EF3" w:rsidTr="00771680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 аудита эффективности реализации муниципальных программ (заключительный этап)………………</w:t>
            </w:r>
            <w:r w:rsidR="0058664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5" w:rsidRPr="00F54EF3" w:rsidRDefault="00F76C55" w:rsidP="00FD098B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0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76C55" w:rsidRPr="00F54EF3" w:rsidRDefault="00F76C55" w:rsidP="00D242CD">
      <w:pPr>
        <w:tabs>
          <w:tab w:val="left" w:pos="76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5687"/>
      </w:tblGrid>
      <w:tr w:rsidR="00F76C55" w:rsidRPr="00F54EF3" w:rsidTr="005404BE">
        <w:trPr>
          <w:trHeight w:val="254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 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дополнительных критериев, которые могут быть включены в оценку эффективности муниципальной программы в зависимости от её отраслевой специфики </w:t>
            </w:r>
          </w:p>
          <w:p w:rsidR="00F76C55" w:rsidRPr="00F54EF3" w:rsidRDefault="00F76C55" w:rsidP="00D242CD">
            <w:pPr>
              <w:tabs>
                <w:tab w:val="left" w:pos="76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76C55" w:rsidRPr="00F54EF3" w:rsidRDefault="00F76C55" w:rsidP="00D242CD">
      <w:pPr>
        <w:tabs>
          <w:tab w:val="left" w:pos="76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D242CD">
      <w:pPr>
        <w:tabs>
          <w:tab w:val="left" w:pos="76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Default="00F76C55" w:rsidP="00D242CD">
      <w:pPr>
        <w:tabs>
          <w:tab w:val="left" w:pos="76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EF3" w:rsidRDefault="00F54EF3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0B9F" w:rsidRDefault="001A0B9F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6C55" w:rsidRPr="00F54EF3" w:rsidRDefault="00F54EF3" w:rsidP="00F54EF3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Общие </w:t>
      </w:r>
      <w:r w:rsidR="00F76C55"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54EF3" w:rsidRPr="00F54EF3" w:rsidRDefault="00F54EF3" w:rsidP="00F54EF3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1.1. Стандарт внешнего муниципального финансового контроля «Проведение аудита эффективности реализации муниципальных программ Можайского городского округа Московской области» (далее –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>», Общими требованиями к стандартам внешнего государственного и муниципального контроля для проведения контрольных и экспертно-аналитическихмероприятий контрольно-счётными органами субъектов Российской Федерации и муниципальных образований (утверждённых Коллегией Счётной палаты Российской Федерации от 17.10.2014 № 47К (993)),</w:t>
      </w:r>
      <w:r w:rsidR="00100B21" w:rsidRPr="003132A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Контрольно-счётной палаты Можайского городского ок</w:t>
      </w:r>
      <w:r w:rsidR="00100B21" w:rsidRPr="00F54EF3">
        <w:rPr>
          <w:rFonts w:ascii="Times New Roman" w:eastAsia="Times New Roman" w:hAnsi="Times New Roman" w:cs="Times New Roman"/>
          <w:sz w:val="28"/>
          <w:szCs w:val="28"/>
        </w:rPr>
        <w:t>руга Московской области</w:t>
      </w:r>
      <w:r w:rsidR="00100B21">
        <w:rPr>
          <w:rFonts w:ascii="Times New Roman" w:eastAsia="Times New Roman" w:hAnsi="Times New Roman" w:cs="Times New Roman"/>
          <w:sz w:val="28"/>
          <w:szCs w:val="28"/>
        </w:rPr>
        <w:t xml:space="preserve"> от 28.05.2019 № 29,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Контрольно-счётной палате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Московской области, утверждённым решением 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60B8E" w:rsidRPr="003132A7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060B8E" w:rsidRPr="003132A7">
        <w:rPr>
          <w:rFonts w:ascii="Times New Roman" w:eastAsia="Times New Roman" w:hAnsi="Times New Roman" w:cs="Times New Roman"/>
          <w:sz w:val="28"/>
          <w:szCs w:val="28"/>
        </w:rPr>
        <w:t>Московской области от 04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B8E" w:rsidRPr="003132A7">
        <w:rPr>
          <w:rFonts w:ascii="Times New Roman" w:eastAsia="Times New Roman" w:hAnsi="Times New Roman" w:cs="Times New Roman"/>
          <w:sz w:val="28"/>
          <w:szCs w:val="28"/>
        </w:rPr>
        <w:t>09.2018 № 131/11</w:t>
      </w:r>
      <w:r w:rsidR="003132A7" w:rsidRPr="003132A7">
        <w:rPr>
          <w:rFonts w:ascii="Times New Roman" w:eastAsia="Times New Roman" w:hAnsi="Times New Roman" w:cs="Times New Roman"/>
          <w:sz w:val="28"/>
          <w:szCs w:val="28"/>
        </w:rPr>
        <w:t>, на основе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3132A7" w:rsidRPr="003132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32A7">
        <w:rPr>
          <w:rFonts w:ascii="Times New Roman" w:eastAsia="Times New Roman" w:hAnsi="Times New Roman" w:cs="Times New Roman"/>
          <w:sz w:val="28"/>
          <w:szCs w:val="28"/>
        </w:rPr>
        <w:t xml:space="preserve"> Стандарта внешнего муниципального финансового контроля «Общие правила проведения контрольного мероприятия».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1.2. Стандарт является специализированным стандартом контроля за исполнением бюджета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и разработан для руководства сотрудниками Контрольно-счётной палаты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Московской области (далее – КСП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округа) по осуществлению аудита эффективности реализации муниципальных программ  (далее – аудит эффективности реализации муниципальных программ).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1.3. Целью Стандарта является установление общих правил, порядка подготовки и проведения аудита эффективности реализации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1.4. Задачами Стандарта являются: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определение содержания аудита эффективности реализации муниципальных программ;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определение основных этапов и процедур организации и проведения аудита эффективности реализации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1.5. По вопросам, порядок решения которых не урегулирован настоящим Стандартом, решение принимается </w:t>
      </w:r>
      <w:r w:rsidR="0077168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КСП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  и оформляется распоряжением КСП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округа. 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1.6. Стандарт является обязательным к применению сотрудниками  КСП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привлеченными к проведению контрольных мероприятий экспертами и специалистами.  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 Понятие, цель и задачи аудита эффективности реализации муниципальных программ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2.1. 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программы.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2.2. 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2.4. Задачами аудита эффективности реализации муниципальных программ являются: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1) оценка эффективности использования бюджетных средств на реализацию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2) оценка достижения цели и планируемых результатов реализации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3) определение причин не достижения цели и планируемых результатов реализации муниципальной программы;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4) подготовка предложений по повышению эффективности использования бюджетных средств при реализации муниципальных программ и улучшению организации их реализации. 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3. Предмет и объекты аудита эффективности реализации муниципальных программ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3.1. 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 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 программы.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3.2. 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 программ.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3.3. Объекты аудита эффективности реализации муниципальных программ </w:t>
      </w:r>
      <w:r w:rsidRPr="00771680">
        <w:rPr>
          <w:rFonts w:ascii="Times New Roman" w:eastAsia="Times New Roman" w:hAnsi="Times New Roman" w:cs="Times New Roman"/>
          <w:sz w:val="28"/>
          <w:szCs w:val="28"/>
        </w:rPr>
        <w:t>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 Информационная и правовая основы проведения аудита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 реализации муниципальных программ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Правовой и информационной основой проведения аудита эффективности реализации муниципальных программ являются: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Бюджетный кодекс Российской Федерации;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Решение о бюджете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 на очередной финансовый год и плановый период;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принятые во исполнение решения о бюджете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  <w:r w:rsidR="00106000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Положение о бюджетном процессе в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>Можайском городском округе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бюджетная и иная отчётность объектов аудита эффективности реализации муниципальных программ;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иные нормативные правовые акты, регулирующие бюджетные правоотношения;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отчёты о реализации муниципальных программ;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государственной информационной системе «Региональный электронный бюджет Московской области » (далее – ГИС РЭБ Московской области);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государственной интегрированной информационной системе управления общественными финансами «Электронный бюджет»;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автоматизированной информационно-аналитической системе «Мониторинг социально-экономического развития Московской области  с использованием типового регионального сегмента ГАС «Управление»; 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единой автоматизированной системе управления закупками Московской области;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сборники и базы данных государственной статистической отчётности, включая данные федерального статистического наблюдения;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сведения официальных сайтов объектов аудита эффективности реализации муниципальных программ; </w:t>
      </w:r>
    </w:p>
    <w:p w:rsidR="00F76C55" w:rsidRPr="00106000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контрольных и экспертно-аналитических мероприятий, осуществляемых КСП </w:t>
      </w:r>
      <w:r w:rsidR="00060B8E" w:rsidRPr="00106000"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результаты проверок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контрольных и надзорных органов;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иные документы и информация в соответствии с целями проведения аудита эффективности реализации муниципальных программ;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и различные данные, полученные по запросам КСП </w:t>
      </w:r>
      <w:r w:rsidR="00060B8E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округа. 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5. Порядок проведения аудита эффективности реализации муниципальных программ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5.1. Планирование аудита эффективности реализации муниципальных программ осуществляется в ходе подготовки проектов план</w:t>
      </w:r>
      <w:r w:rsidR="000329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 работы КСП </w:t>
      </w:r>
      <w:r w:rsidR="00324D79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 на соответствующий год, в том числе на основании результатов контрольных и экспертно-аналитических мероприятий</w:t>
      </w:r>
      <w:r w:rsidR="00324D79" w:rsidRPr="00F54E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5.2. 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 работы.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5.3. Аудит эффективности реализации муниципальных программ включает следующие этапы: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- подготовка к проведению аудита эффективности реализации муниципальных  программ (подготовительный этап);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- проведение аудита эффективности реализации муниципальных программ (основной этап);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- оформление результатов аудита эффективности реализации муниципальных программ (заключительный этап).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5.4. Продолжительность проведения каждого из указанных этапов 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5.5. 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</w:t>
      </w:r>
      <w:r w:rsidRPr="00793462">
        <w:rPr>
          <w:rFonts w:ascii="Times New Roman" w:eastAsia="Times New Roman" w:hAnsi="Times New Roman" w:cs="Times New Roman"/>
          <w:sz w:val="28"/>
          <w:szCs w:val="28"/>
        </w:rPr>
        <w:t>Стандартом внешнего муниципального  финансового контроля «Общие правила проведения контрольного мероприятия»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 с учётом особенностей, установленных настоящим Стандартом. </w:t>
      </w:r>
    </w:p>
    <w:p w:rsid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5.6. В случае, когда для достижения целей аудита эффективности реализации муниципальных программ и получения ответов на поставленные вопросы необходимы специальные знания, навыки и опыт</w:t>
      </w:r>
      <w:r w:rsidR="00324D79" w:rsidRPr="00F54E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проведении мероприятия могут привлекаться специалисты (эксперты) с учётом </w:t>
      </w:r>
      <w:r w:rsidRPr="008831E2">
        <w:rPr>
          <w:rFonts w:ascii="Times New Roman" w:eastAsia="Times New Roman" w:hAnsi="Times New Roman" w:cs="Times New Roman"/>
          <w:sz w:val="28"/>
          <w:szCs w:val="28"/>
        </w:rPr>
        <w:t>положений Стандарта внешнего муниципального финансового контроля «Общие правила проведения контрольного мероприятия».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6. Подготовка к проведению аудита эффективности реализации муниципальных программ (подготовительный этап)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6.1. Подготовка к проведению аудита эффективности реализации муниципальных программ включает осуществление следующих действий: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предварительное изучение предмета, объектов аудита эффективности реализации муниципальных программ и их специфики;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оценку взаимосвязи между объёмами финансирования и показателями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цели (целей) и основных направлений аудита эффективности реализации муниципальных программ </w:t>
      </w:r>
      <w:r w:rsidR="00324D79" w:rsidRPr="00F54EF3"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  <w:r w:rsidR="00565CA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, методов сбора фактических данных и информации, выбор критериев оценки эффективности реализации программных мероприятий.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6.2. 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критерии аудита эффективности реализации 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6.3. 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Критерии аудита эффективности определяются по каждой цели и 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6.4. 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 процедуры формирования и реализации муниципальной 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материалов соответствующих государственных статистических данных.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Критерии оценки эффективности должны соответствовать следующим требованиям.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Критерии оценки эффективности должны быть четкими, объективными, достаточными, сравнимыми.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Критерии являются объективными в том случае, если они выбраны в результате всестороннего анализа муниципальной программы, отражают её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и соответствуют целям аудита эффективности реализации муниципальной программы.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 аудита.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ранее при проведении аудита эффективности реализации этих муниципальных программ. При этом,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эффективности должны соотноситься с документами стратегического планирования Московской области и </w:t>
      </w:r>
      <w:r w:rsidR="004533D3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565CA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 целями.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6.5. Выбор критериев для осуществления оценки эффективности бюджетных расходов в рамках муниципальных программ проводится по следующим основным направлениям: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вклада муниципальных программ в решение задач социально-экономического развития;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качества реализации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6.6. Оценка вклада муниципальных программ в решение задач социально-экономического развития может осуществляться по таким критериям, как: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согласованность целей муниципальной программы с приоритетами долгосрочного социально-экономического развития;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</w:t>
      </w:r>
      <w:r w:rsidR="004533D3" w:rsidRPr="00F54EF3">
        <w:rPr>
          <w:rFonts w:ascii="Times New Roman" w:eastAsia="Times New Roman" w:hAnsi="Times New Roman" w:cs="Times New Roman"/>
          <w:sz w:val="28"/>
          <w:szCs w:val="28"/>
        </w:rPr>
        <w:t xml:space="preserve">Можайского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565CA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, в том числе отраслевого характера;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соответствие целей, задач, мероприятий и конечных результатов федеральным (региональным) стратегическим документам, приоритетным национальным проектам, отраслевым документам, концепциям развития отрасли;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наличие положительной динамики показателей социально-экономического развития городского округа, на которые направлено действие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показателей муниципальной программы, в том числе достоверности, объективности показателей, характеризующих выполнение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программы, наличие прямой взаимосвязи между объёмами финансирования и показателями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6.7. Оценка качества реализации муниципальных программ может осуществляться по таким критериям, как: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обеспечение полного и своевременного выполнения мероприятий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бюджета </w:t>
      </w:r>
      <w:r w:rsidR="004533D3" w:rsidRPr="00F54EF3"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  <w:r w:rsidR="00230E0E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,  оценка объёма привлечённых средств юридических лиц на 1 рубль средств бюджета </w:t>
      </w:r>
      <w:r w:rsidR="004533D3" w:rsidRPr="00F54EF3"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  <w:r w:rsidR="00230E0E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, 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 возможности их использования в запланированном объёме;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  другими заинтересованными организациями при реализации муниципальных программ;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 степень 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партнерства);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целей и показателей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осуществление внутреннего контроля и аудита при реализации муниципальных программ.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6.8. 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 </w:t>
      </w:r>
    </w:p>
    <w:p w:rsidR="00230E0E" w:rsidRDefault="00230E0E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7. Проведение аудита эффективности реализации муниципальных программ (основной этап)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7.1. 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 мероприятия.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7.2. 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 Стандарта</w:t>
      </w:r>
      <w:r w:rsidR="00230E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EF3" w:rsidRDefault="004533D3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7.3. При проведении </w:t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t>аудита эффективности необходимо взаимодействовать с руководителем проверяемых органов и организаций на всех этапах его проведения.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6C55" w:rsidRDefault="00F76C55" w:rsidP="00F54EF3">
      <w:pPr>
        <w:tabs>
          <w:tab w:val="left" w:pos="7615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 Оформление результатов аудита эффективности реализации </w:t>
      </w:r>
      <w:r w:rsidR="004533D3"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F5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 (заключительный этап)</w:t>
      </w:r>
    </w:p>
    <w:p w:rsidR="00F54EF3" w:rsidRPr="00F54EF3" w:rsidRDefault="00F54EF3" w:rsidP="00F54EF3">
      <w:pPr>
        <w:tabs>
          <w:tab w:val="left" w:pos="7615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8.1. Выводы, которые формируются по каждой цели аудита эффективности реализации муниципальной программы, должны содержать: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оценку эффективности использования бюджетных средств на реализацию муниципальных программ;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 по повышению эффективности использования бюджетных средств при реализации муниципальных программ и улучшению организации их реализации.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8.2. 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 программы.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8.3. 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 необходимо: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оценить фактическое или возможное влияние данной проблемы на результаты реализации муниципальной программы;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установить причины наличия данной проблемы, для того чтобы подготовить соответствующие рекомендации по ее решению;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обсудить данную проблему с экспертами (при наличии) и руководством объекта проверки;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собрать при необходимости дополнительные фактические материалы.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8.4. 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 аудита.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8.5. Подготовка и оформление отчёта о результатах аудита эффективности реализации муниципальной программы является завершающей процедурой его проведения.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>8.6. 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  </w:t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t xml:space="preserve">8.7. Для более объективной оценки результатов реализации муниципальной 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</w:t>
      </w:r>
      <w:r w:rsidRPr="00F54EF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 прогр</w:t>
      </w:r>
      <w:r w:rsidR="004F5F9A">
        <w:rPr>
          <w:rFonts w:ascii="Times New Roman" w:eastAsia="Times New Roman" w:hAnsi="Times New Roman" w:cs="Times New Roman"/>
          <w:sz w:val="28"/>
          <w:szCs w:val="28"/>
        </w:rPr>
        <w:t>амм.</w:t>
      </w: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54EF3" w:rsidRPr="00F54EF3" w:rsidRDefault="00F54EF3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230E0E" w:rsidRDefault="00230E0E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4F5F9A" w:rsidRPr="00F54EF3" w:rsidRDefault="004F5F9A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textAlignment w:val="baseline"/>
        <w:rPr>
          <w:rStyle w:val="contextualspellingandgrammarerror"/>
          <w:sz w:val="28"/>
          <w:szCs w:val="28"/>
        </w:rPr>
      </w:pPr>
    </w:p>
    <w:p w:rsidR="00F76C55" w:rsidRDefault="00F76C55" w:rsidP="00FB10BC">
      <w:pPr>
        <w:pStyle w:val="paragraph"/>
        <w:tabs>
          <w:tab w:val="left" w:pos="7615"/>
        </w:tabs>
        <w:spacing w:before="0" w:beforeAutospacing="0" w:after="0" w:afterAutospacing="0"/>
        <w:ind w:left="4678"/>
        <w:textAlignment w:val="baseline"/>
        <w:rPr>
          <w:rStyle w:val="eop"/>
          <w:sz w:val="20"/>
          <w:szCs w:val="20"/>
        </w:rPr>
      </w:pPr>
      <w:r w:rsidRPr="00FB10BC">
        <w:rPr>
          <w:rStyle w:val="contextualspellingandgrammarerror"/>
          <w:sz w:val="20"/>
          <w:szCs w:val="20"/>
        </w:rPr>
        <w:lastRenderedPageBreak/>
        <w:t>Приложение  к</w:t>
      </w:r>
      <w:r w:rsidRPr="00FB10BC">
        <w:rPr>
          <w:rStyle w:val="normaltextrun"/>
          <w:sz w:val="20"/>
          <w:szCs w:val="20"/>
        </w:rPr>
        <w:t xml:space="preserve"> Стандарту внешнего муниципального финансового контроля «Проведение аудита эффект</w:t>
      </w:r>
      <w:r w:rsidR="004F5F9A">
        <w:rPr>
          <w:rStyle w:val="normaltextrun"/>
          <w:sz w:val="20"/>
          <w:szCs w:val="20"/>
        </w:rPr>
        <w:t>ивности реализации муниципальных</w:t>
      </w:r>
      <w:r w:rsidRPr="00FB10BC">
        <w:rPr>
          <w:rStyle w:val="normaltextrun"/>
          <w:sz w:val="20"/>
          <w:szCs w:val="20"/>
        </w:rPr>
        <w:t xml:space="preserve"> программ </w:t>
      </w:r>
      <w:r w:rsidR="00D503C9" w:rsidRPr="00FB10BC">
        <w:rPr>
          <w:sz w:val="20"/>
          <w:szCs w:val="20"/>
        </w:rPr>
        <w:t>Можайского</w:t>
      </w:r>
      <w:r w:rsidR="00D503C9" w:rsidRPr="00FB10BC">
        <w:rPr>
          <w:rStyle w:val="normaltextrun"/>
          <w:sz w:val="20"/>
          <w:szCs w:val="20"/>
        </w:rPr>
        <w:t xml:space="preserve"> городского округа</w:t>
      </w:r>
      <w:r w:rsidRPr="00FB10BC">
        <w:rPr>
          <w:rStyle w:val="normaltextrun"/>
          <w:sz w:val="20"/>
          <w:szCs w:val="20"/>
        </w:rPr>
        <w:t> </w:t>
      </w:r>
      <w:r w:rsidRPr="00FB10BC">
        <w:rPr>
          <w:rStyle w:val="eop"/>
          <w:sz w:val="20"/>
          <w:szCs w:val="20"/>
        </w:rPr>
        <w:t> </w:t>
      </w:r>
    </w:p>
    <w:p w:rsidR="004F5F9A" w:rsidRPr="00FB10BC" w:rsidRDefault="004F5F9A" w:rsidP="00FB10BC">
      <w:pPr>
        <w:pStyle w:val="paragraph"/>
        <w:tabs>
          <w:tab w:val="left" w:pos="7615"/>
        </w:tabs>
        <w:spacing w:before="0" w:beforeAutospacing="0" w:after="0" w:afterAutospacing="0"/>
        <w:ind w:left="4678"/>
        <w:textAlignment w:val="baseline"/>
        <w:rPr>
          <w:sz w:val="20"/>
          <w:szCs w:val="20"/>
        </w:rPr>
      </w:pP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54EF3">
        <w:rPr>
          <w:rStyle w:val="normaltextrun"/>
          <w:b/>
          <w:bCs/>
          <w:sz w:val="28"/>
          <w:szCs w:val="28"/>
        </w:rPr>
        <w:t>Перечень дополнительных критериев, которые могут быть включены</w:t>
      </w:r>
      <w:r w:rsidRPr="00F54EF3">
        <w:rPr>
          <w:rStyle w:val="scxw247009211"/>
          <w:sz w:val="28"/>
          <w:szCs w:val="28"/>
        </w:rPr>
        <w:t> </w:t>
      </w:r>
      <w:r w:rsidRPr="00F54EF3">
        <w:rPr>
          <w:rStyle w:val="normaltextrun"/>
          <w:b/>
          <w:bCs/>
          <w:sz w:val="28"/>
          <w:szCs w:val="28"/>
        </w:rPr>
        <w:t>в оценку эффективности муниципальной программы в зависимости от ее отраслевой специфики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F54EF3">
      <w:pPr>
        <w:pStyle w:val="paragraph"/>
        <w:tabs>
          <w:tab w:val="left" w:pos="7615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Уровень осуществлённого финансирования муниципальной програ</w:t>
      </w:r>
      <w:r w:rsidR="00F54EF3" w:rsidRPr="00F54EF3">
        <w:rPr>
          <w:rStyle w:val="normaltextrun"/>
          <w:sz w:val="28"/>
          <w:szCs w:val="28"/>
        </w:rPr>
        <w:t>ммы за счёт средств федерального</w:t>
      </w:r>
      <w:r w:rsidRPr="00F54EF3">
        <w:rPr>
          <w:rStyle w:val="normaltextrun"/>
          <w:sz w:val="28"/>
          <w:szCs w:val="28"/>
        </w:rPr>
        <w:t xml:space="preserve"> бюджета;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Уровень осуществлённого финансирования муниципальной программы за счёт межбюджетных трансфертов, получаемых из бюджета Московской области;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Уровень осуществлённого финансирования муниципальной программы за счёт привлечения средств юридических лиц;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 xml:space="preserve">Объём привлечённых средств из федерального (регионального) бюджета на 1 рубль средств бюджета </w:t>
      </w:r>
      <w:r w:rsidR="00F54EF3" w:rsidRPr="00F54EF3">
        <w:rPr>
          <w:sz w:val="28"/>
          <w:szCs w:val="28"/>
        </w:rPr>
        <w:t>Можайского</w:t>
      </w:r>
      <w:r w:rsidR="00F54EF3" w:rsidRPr="00F54EF3">
        <w:rPr>
          <w:rStyle w:val="normaltextrun"/>
          <w:sz w:val="28"/>
          <w:szCs w:val="28"/>
        </w:rPr>
        <w:t xml:space="preserve"> городского округа</w:t>
      </w:r>
      <w:r w:rsidRPr="00F54EF3">
        <w:rPr>
          <w:rStyle w:val="normaltextrun"/>
          <w:sz w:val="28"/>
          <w:szCs w:val="28"/>
        </w:rPr>
        <w:t>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 xml:space="preserve">Объём привлеченных средств юридических лиц на 1 рубль средств бюджета </w:t>
      </w:r>
      <w:r w:rsidR="00F54EF3" w:rsidRPr="00F54EF3">
        <w:rPr>
          <w:sz w:val="28"/>
          <w:szCs w:val="28"/>
        </w:rPr>
        <w:t>Можайского</w:t>
      </w:r>
      <w:r w:rsidR="00F54EF3" w:rsidRPr="00F54EF3">
        <w:rPr>
          <w:rStyle w:val="normaltextrun"/>
          <w:sz w:val="28"/>
          <w:szCs w:val="28"/>
        </w:rPr>
        <w:t xml:space="preserve"> городского округа</w:t>
      </w:r>
      <w:r w:rsidRPr="00F54EF3">
        <w:rPr>
          <w:rStyle w:val="normaltextrun"/>
          <w:sz w:val="28"/>
          <w:szCs w:val="28"/>
        </w:rPr>
        <w:t>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  <w:r w:rsidRPr="00F54EF3">
        <w:rPr>
          <w:rStyle w:val="eop"/>
          <w:sz w:val="28"/>
          <w:szCs w:val="28"/>
        </w:rPr>
        <w:t> </w:t>
      </w:r>
    </w:p>
    <w:p w:rsidR="00F76C55" w:rsidRPr="00F54EF3" w:rsidRDefault="00F76C55" w:rsidP="004F5F9A">
      <w:pPr>
        <w:pStyle w:val="paragraph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Степень выполнения показателей муниципальных заданий на оказание услуг (выполнение работ);</w:t>
      </w:r>
      <w:r w:rsidRPr="00F54EF3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54EF3">
        <w:rPr>
          <w:rStyle w:val="normaltextrun"/>
          <w:sz w:val="28"/>
          <w:szCs w:val="28"/>
        </w:rPr>
        <w:t>Наличие дебиторской и (или) кредиторской задолженности, в том числе просроченной, полнота мер, принятых по её сокращению;</w:t>
      </w:r>
      <w:r w:rsidRPr="00F54EF3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 программы);</w:t>
      </w:r>
      <w:r w:rsidRPr="00230E0E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 реализации;</w:t>
      </w:r>
      <w:r w:rsidRPr="00230E0E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lastRenderedPageBreak/>
        <w:t xml:space="preserve">Оценка фактов возникновения коррупционных проявлений в ходе использования средств бюджета </w:t>
      </w:r>
      <w:r w:rsidR="00F54EF3" w:rsidRPr="00230E0E">
        <w:rPr>
          <w:sz w:val="28"/>
          <w:szCs w:val="28"/>
        </w:rPr>
        <w:t>Можайского</w:t>
      </w:r>
      <w:r w:rsidR="00F54EF3" w:rsidRPr="00230E0E">
        <w:rPr>
          <w:rStyle w:val="normaltextrun"/>
          <w:sz w:val="28"/>
          <w:szCs w:val="28"/>
        </w:rPr>
        <w:t xml:space="preserve"> городского округа</w:t>
      </w:r>
      <w:r w:rsidRPr="00230E0E">
        <w:rPr>
          <w:rStyle w:val="normaltextrun"/>
          <w:sz w:val="28"/>
          <w:szCs w:val="28"/>
        </w:rPr>
        <w:t>, направленных на реализацию муниципальной программы;</w:t>
      </w:r>
      <w:r w:rsidRPr="00230E0E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t>Соблюдение требований по открытости и прозрачности информации об исполнении муниципальной программы;</w:t>
      </w:r>
      <w:r w:rsidRPr="00230E0E">
        <w:rPr>
          <w:rStyle w:val="eop"/>
          <w:sz w:val="28"/>
          <w:szCs w:val="28"/>
        </w:rPr>
        <w:t> </w:t>
      </w:r>
    </w:p>
    <w:p w:rsid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t>Оценка качества показателей муниципальной программы;</w:t>
      </w:r>
      <w:r w:rsidRPr="00230E0E">
        <w:rPr>
          <w:rStyle w:val="eop"/>
          <w:sz w:val="28"/>
          <w:szCs w:val="28"/>
        </w:rPr>
        <w:t> </w:t>
      </w:r>
    </w:p>
    <w:p w:rsidR="00F76C55" w:rsidRPr="00230E0E" w:rsidRDefault="00F76C55" w:rsidP="00230E0E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0E0E">
        <w:rPr>
          <w:rStyle w:val="normaltextrun"/>
          <w:sz w:val="28"/>
          <w:szCs w:val="28"/>
        </w:rPr>
        <w:t>Иные критерии. </w:t>
      </w:r>
      <w:r w:rsidRPr="00230E0E">
        <w:rPr>
          <w:rStyle w:val="eop"/>
          <w:sz w:val="28"/>
          <w:szCs w:val="28"/>
        </w:rPr>
        <w:t> </w:t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"page=1" \o "Страница 1"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"page=2" \o "Страница 2"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"page=3" \o "Страница 3"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"page=4" \o "Страница 4"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"page=5" \o "Страница 5"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"page=6" \o "Страница 6"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"page=7" \o "Страница 7"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"page=8" \o "Страница 8"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"page=9" \o "Страница 9"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76C55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76C55" w:rsidRPr="00F54EF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"http://ksp.mosreg.ru/sites/default/files/documets/itog_0.pdf" \l "page=10" \o "Страница 10" </w:instrText>
      </w: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54EF3" w:rsidRPr="00F54EF3" w:rsidRDefault="006F30DC" w:rsidP="004F5F9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4EF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76C55" w:rsidRPr="00F54EF3" w:rsidRDefault="00F76C55" w:rsidP="00F54EF3">
      <w:pPr>
        <w:tabs>
          <w:tab w:val="left" w:pos="7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3AE0" w:rsidRPr="00F54EF3" w:rsidRDefault="00613AE0" w:rsidP="00F54EF3">
      <w:pPr>
        <w:tabs>
          <w:tab w:val="left" w:pos="7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3AE0" w:rsidRPr="00F54EF3" w:rsidSect="00AB2E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45" w:rsidRDefault="00D75145" w:rsidP="00D242CD">
      <w:pPr>
        <w:spacing w:after="0" w:line="240" w:lineRule="auto"/>
      </w:pPr>
      <w:r>
        <w:separator/>
      </w:r>
    </w:p>
  </w:endnote>
  <w:endnote w:type="continuationSeparator" w:id="1">
    <w:p w:rsidR="00D75145" w:rsidRDefault="00D75145" w:rsidP="00D2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825"/>
      <w:docPartObj>
        <w:docPartGallery w:val="Page Numbers (Bottom of Page)"/>
        <w:docPartUnique/>
      </w:docPartObj>
    </w:sdtPr>
    <w:sdtContent>
      <w:p w:rsidR="00D242CD" w:rsidRDefault="006F30DC">
        <w:pPr>
          <w:pStyle w:val="a5"/>
          <w:jc w:val="right"/>
        </w:pPr>
        <w:r>
          <w:fldChar w:fldCharType="begin"/>
        </w:r>
        <w:r w:rsidR="00291A08">
          <w:instrText xml:space="preserve"> PAGE   \* MERGEFORMAT </w:instrText>
        </w:r>
        <w:r>
          <w:fldChar w:fldCharType="separate"/>
        </w:r>
        <w:r w:rsidR="00AA5B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242CD" w:rsidRDefault="00D242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45" w:rsidRDefault="00D75145" w:rsidP="00D242CD">
      <w:pPr>
        <w:spacing w:after="0" w:line="240" w:lineRule="auto"/>
      </w:pPr>
      <w:r>
        <w:separator/>
      </w:r>
    </w:p>
  </w:footnote>
  <w:footnote w:type="continuationSeparator" w:id="1">
    <w:p w:rsidR="00D75145" w:rsidRDefault="00D75145" w:rsidP="00D2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EF1"/>
    <w:multiLevelType w:val="multilevel"/>
    <w:tmpl w:val="D870C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F52E5"/>
    <w:multiLevelType w:val="multilevel"/>
    <w:tmpl w:val="E9AE4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7B50"/>
    <w:multiLevelType w:val="multilevel"/>
    <w:tmpl w:val="0C28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36B96"/>
    <w:multiLevelType w:val="multilevel"/>
    <w:tmpl w:val="47EC77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3378D"/>
    <w:multiLevelType w:val="multilevel"/>
    <w:tmpl w:val="99AE1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B297F"/>
    <w:multiLevelType w:val="multilevel"/>
    <w:tmpl w:val="68DE9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0297B"/>
    <w:multiLevelType w:val="multilevel"/>
    <w:tmpl w:val="423E97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A669B"/>
    <w:multiLevelType w:val="multilevel"/>
    <w:tmpl w:val="5E74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A7366"/>
    <w:multiLevelType w:val="multilevel"/>
    <w:tmpl w:val="C3D2E6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3743C"/>
    <w:multiLevelType w:val="multilevel"/>
    <w:tmpl w:val="D8442D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27F83"/>
    <w:multiLevelType w:val="multilevel"/>
    <w:tmpl w:val="3F7282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154F1"/>
    <w:multiLevelType w:val="multilevel"/>
    <w:tmpl w:val="B16C3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91C7F"/>
    <w:multiLevelType w:val="multilevel"/>
    <w:tmpl w:val="CD8E5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E13C9"/>
    <w:multiLevelType w:val="multilevel"/>
    <w:tmpl w:val="801C3B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44F89"/>
    <w:multiLevelType w:val="multilevel"/>
    <w:tmpl w:val="F066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67E36"/>
    <w:multiLevelType w:val="multilevel"/>
    <w:tmpl w:val="3D240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D2C62"/>
    <w:multiLevelType w:val="multilevel"/>
    <w:tmpl w:val="D2D008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87579"/>
    <w:multiLevelType w:val="multilevel"/>
    <w:tmpl w:val="0038E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C55"/>
    <w:rsid w:val="000111B1"/>
    <w:rsid w:val="000329D7"/>
    <w:rsid w:val="00060B8E"/>
    <w:rsid w:val="00100B21"/>
    <w:rsid w:val="00106000"/>
    <w:rsid w:val="001A0B9F"/>
    <w:rsid w:val="00230E0E"/>
    <w:rsid w:val="00275B28"/>
    <w:rsid w:val="00291A08"/>
    <w:rsid w:val="002E0468"/>
    <w:rsid w:val="003132A7"/>
    <w:rsid w:val="00324D79"/>
    <w:rsid w:val="004533D3"/>
    <w:rsid w:val="004D3D1E"/>
    <w:rsid w:val="004F5F9A"/>
    <w:rsid w:val="005319BC"/>
    <w:rsid w:val="00565CAD"/>
    <w:rsid w:val="00586640"/>
    <w:rsid w:val="00613AE0"/>
    <w:rsid w:val="006F30DC"/>
    <w:rsid w:val="00771680"/>
    <w:rsid w:val="00784D82"/>
    <w:rsid w:val="00793462"/>
    <w:rsid w:val="00825A24"/>
    <w:rsid w:val="008831E2"/>
    <w:rsid w:val="009B637C"/>
    <w:rsid w:val="00AA5BAF"/>
    <w:rsid w:val="00D242CD"/>
    <w:rsid w:val="00D503C9"/>
    <w:rsid w:val="00D75145"/>
    <w:rsid w:val="00D948C0"/>
    <w:rsid w:val="00DA4DF2"/>
    <w:rsid w:val="00F20F1C"/>
    <w:rsid w:val="00F54EF3"/>
    <w:rsid w:val="00F62D9C"/>
    <w:rsid w:val="00F76C55"/>
    <w:rsid w:val="00FB10BC"/>
    <w:rsid w:val="00FD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76C55"/>
  </w:style>
  <w:style w:type="character" w:customStyle="1" w:styleId="eop">
    <w:name w:val="eop"/>
    <w:basedOn w:val="a0"/>
    <w:rsid w:val="00F76C55"/>
  </w:style>
  <w:style w:type="character" w:customStyle="1" w:styleId="contextualspellingandgrammarerror">
    <w:name w:val="contextualspellingandgrammarerror"/>
    <w:basedOn w:val="a0"/>
    <w:rsid w:val="00F76C55"/>
  </w:style>
  <w:style w:type="character" w:customStyle="1" w:styleId="scxw247009211">
    <w:name w:val="scxw247009211"/>
    <w:basedOn w:val="a0"/>
    <w:rsid w:val="00F76C55"/>
  </w:style>
  <w:style w:type="paragraph" w:styleId="a3">
    <w:name w:val="header"/>
    <w:basedOn w:val="a"/>
    <w:link w:val="a4"/>
    <w:uiPriority w:val="99"/>
    <w:semiHidden/>
    <w:unhideWhenUsed/>
    <w:rsid w:val="00D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2CD"/>
  </w:style>
  <w:style w:type="paragraph" w:styleId="a5">
    <w:name w:val="footer"/>
    <w:basedOn w:val="a"/>
    <w:link w:val="a6"/>
    <w:uiPriority w:val="99"/>
    <w:unhideWhenUsed/>
    <w:rsid w:val="00D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2CD"/>
  </w:style>
  <w:style w:type="paragraph" w:styleId="a7">
    <w:name w:val="Body Text"/>
    <w:basedOn w:val="a"/>
    <w:link w:val="a8"/>
    <w:uiPriority w:val="99"/>
    <w:rsid w:val="00D9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D948C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F886-29B2-4C0A-B84A-478C2013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2</cp:revision>
  <cp:lastPrinted>2019-10-22T06:52:00Z</cp:lastPrinted>
  <dcterms:created xsi:type="dcterms:W3CDTF">2020-01-29T08:13:00Z</dcterms:created>
  <dcterms:modified xsi:type="dcterms:W3CDTF">2020-01-29T08:13:00Z</dcterms:modified>
</cp:coreProperties>
</file>